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La nuit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La nuit 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Y’a des chats de gouttières qui font l’amour ou font la guerre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Près de la rue Saint-Vallier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La nuit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Les voyous sortent de l’ombre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Pour creuser leur propre tombe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La nuit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Ça s’passe ou ça s’casse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ÇA S’PASSE OU BIN ÇA S’CASSE!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La nuit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Tous les feux sont ouverts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Ya vraiment pas quoi s’en faire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La nuit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Je suis là, prêt de toi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Ton odeur de chocolat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M’emprisonne et je frissonne à l’idée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De te prendre dans mes bras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De te prendre dans mes bras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____________________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Errant dans tous les quartiers XX / Les entends-tu miauler? ?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